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E98E" w14:textId="26A0CE38" w:rsidR="00BF5366" w:rsidRDefault="00BF5366" w:rsidP="00BF5366">
      <w:pPr>
        <w:jc w:val="center"/>
        <w:rPr>
          <w:b/>
          <w:bCs/>
          <w:sz w:val="36"/>
          <w:szCs w:val="36"/>
        </w:rPr>
      </w:pPr>
      <w:r w:rsidRPr="00BF5366">
        <w:rPr>
          <w:b/>
          <w:bCs/>
          <w:sz w:val="36"/>
          <w:szCs w:val="36"/>
        </w:rPr>
        <w:t>Frequently Asked Questions</w:t>
      </w:r>
    </w:p>
    <w:p w14:paraId="11E28E31" w14:textId="024E4A8D" w:rsidR="00BF5366" w:rsidRDefault="00BF5366" w:rsidP="00BF5366">
      <w:pPr>
        <w:pStyle w:val="ListParagraph"/>
        <w:numPr>
          <w:ilvl w:val="0"/>
          <w:numId w:val="1"/>
        </w:numPr>
        <w:rPr>
          <w:b/>
          <w:bCs/>
          <w:sz w:val="28"/>
          <w:szCs w:val="28"/>
        </w:rPr>
      </w:pPr>
      <w:r w:rsidRPr="00BF5366">
        <w:rPr>
          <w:b/>
          <w:bCs/>
          <w:sz w:val="28"/>
          <w:szCs w:val="28"/>
        </w:rPr>
        <w:t>Payment Schedule &amp; Due Dates</w:t>
      </w:r>
    </w:p>
    <w:p w14:paraId="557CD615" w14:textId="38897929" w:rsidR="00BF5366" w:rsidRDefault="00BF5366" w:rsidP="00BF5366">
      <w:pPr>
        <w:pStyle w:val="ListParagraph"/>
        <w:rPr>
          <w:szCs w:val="24"/>
          <w:u w:val="single"/>
        </w:rPr>
      </w:pPr>
      <w:r>
        <w:rPr>
          <w:b/>
          <w:bCs/>
          <w:sz w:val="28"/>
          <w:szCs w:val="28"/>
        </w:rPr>
        <w:t xml:space="preserve">       </w:t>
      </w:r>
      <w:r w:rsidRPr="00BF5366">
        <w:rPr>
          <w:szCs w:val="24"/>
          <w:u w:val="single"/>
        </w:rPr>
        <w:t>Homeowners:</w:t>
      </w:r>
    </w:p>
    <w:p w14:paraId="3F74FD3B" w14:textId="77777777" w:rsidR="00BF5366" w:rsidRDefault="00BF5366" w:rsidP="00BF5366">
      <w:pPr>
        <w:pStyle w:val="ListParagraph"/>
        <w:rPr>
          <w:szCs w:val="24"/>
        </w:rPr>
      </w:pPr>
      <w:r>
        <w:rPr>
          <w:szCs w:val="24"/>
        </w:rPr>
        <w:t xml:space="preserve">        First half (½) or full amount is due on or before December 31</w:t>
      </w:r>
      <w:r w:rsidRPr="00BF5366">
        <w:rPr>
          <w:szCs w:val="24"/>
          <w:vertAlign w:val="superscript"/>
        </w:rPr>
        <w:t>st</w:t>
      </w:r>
      <w:r>
        <w:rPr>
          <w:szCs w:val="24"/>
        </w:rPr>
        <w:t xml:space="preserve"> </w:t>
      </w:r>
    </w:p>
    <w:p w14:paraId="06179EDA" w14:textId="77777777" w:rsidR="00BF5366" w:rsidRDefault="00BF5366" w:rsidP="00BF5366">
      <w:pPr>
        <w:pStyle w:val="ListParagraph"/>
        <w:rPr>
          <w:szCs w:val="24"/>
        </w:rPr>
      </w:pPr>
      <w:r>
        <w:rPr>
          <w:szCs w:val="24"/>
        </w:rPr>
        <w:t xml:space="preserve">        Second half (½) is due on or before April 1</w:t>
      </w:r>
      <w:r w:rsidRPr="00BF5366">
        <w:rPr>
          <w:szCs w:val="24"/>
          <w:vertAlign w:val="superscript"/>
        </w:rPr>
        <w:t>st</w:t>
      </w:r>
      <w:r>
        <w:rPr>
          <w:szCs w:val="24"/>
        </w:rPr>
        <w:t xml:space="preserve"> </w:t>
      </w:r>
    </w:p>
    <w:p w14:paraId="6AC321CD" w14:textId="77777777" w:rsidR="00D74010" w:rsidRDefault="00BF5366" w:rsidP="00BF5366">
      <w:pPr>
        <w:pStyle w:val="ListParagraph"/>
        <w:rPr>
          <w:szCs w:val="24"/>
        </w:rPr>
      </w:pPr>
      <w:r>
        <w:rPr>
          <w:szCs w:val="24"/>
        </w:rPr>
        <w:t xml:space="preserve">If the first </w:t>
      </w:r>
      <w:r w:rsidR="00D74010">
        <w:rPr>
          <w:szCs w:val="24"/>
        </w:rPr>
        <w:t>half (½) is not postmarked on or before December 31</w:t>
      </w:r>
      <w:r w:rsidR="00D74010" w:rsidRPr="00D74010">
        <w:rPr>
          <w:szCs w:val="24"/>
          <w:vertAlign w:val="superscript"/>
        </w:rPr>
        <w:t>st</w:t>
      </w:r>
      <w:r w:rsidR="00D74010">
        <w:rPr>
          <w:szCs w:val="24"/>
        </w:rPr>
        <w:t>, the full amount then becomes due beginning January 1</w:t>
      </w:r>
      <w:r w:rsidR="00D74010" w:rsidRPr="00D74010">
        <w:rPr>
          <w:szCs w:val="24"/>
          <w:vertAlign w:val="superscript"/>
        </w:rPr>
        <w:t>st</w:t>
      </w:r>
      <w:r w:rsidR="00D74010">
        <w:rPr>
          <w:szCs w:val="24"/>
        </w:rPr>
        <w:t xml:space="preserve"> and half payment is </w:t>
      </w:r>
      <w:r w:rsidR="00D74010">
        <w:rPr>
          <w:b/>
          <w:bCs/>
          <w:szCs w:val="24"/>
        </w:rPr>
        <w:t xml:space="preserve">no </w:t>
      </w:r>
      <w:r w:rsidR="00D74010">
        <w:rPr>
          <w:szCs w:val="24"/>
        </w:rPr>
        <w:t>longer an option.</w:t>
      </w:r>
    </w:p>
    <w:p w14:paraId="74AED046" w14:textId="77777777" w:rsidR="00D74010" w:rsidRDefault="00D74010" w:rsidP="00BF5366">
      <w:pPr>
        <w:pStyle w:val="ListParagraph"/>
        <w:rPr>
          <w:szCs w:val="24"/>
        </w:rPr>
      </w:pPr>
    </w:p>
    <w:p w14:paraId="144B4154" w14:textId="77777777" w:rsidR="00DD6022" w:rsidRDefault="00D74010" w:rsidP="00BF5366">
      <w:pPr>
        <w:pStyle w:val="ListParagraph"/>
        <w:rPr>
          <w:szCs w:val="24"/>
        </w:rPr>
      </w:pPr>
      <w:r>
        <w:rPr>
          <w:szCs w:val="24"/>
        </w:rPr>
        <w:t>Failure of any taxpayer to receive such statement, shall not in any way extend the date by which such taxes shall be due and payable nor relieve the taxpayer of the duty and responsib</w:t>
      </w:r>
      <w:r w:rsidR="00DD6022">
        <w:rPr>
          <w:szCs w:val="24"/>
        </w:rPr>
        <w:t>ility of paying same as provided by law.</w:t>
      </w:r>
    </w:p>
    <w:p w14:paraId="353982AF" w14:textId="77777777" w:rsidR="00DD6022" w:rsidRDefault="00DD6022" w:rsidP="00BF5366">
      <w:pPr>
        <w:pStyle w:val="ListParagraph"/>
        <w:rPr>
          <w:szCs w:val="24"/>
        </w:rPr>
      </w:pPr>
    </w:p>
    <w:p w14:paraId="18E0EAD8" w14:textId="77777777" w:rsidR="00DD6022" w:rsidRDefault="00DD6022" w:rsidP="00BF5366">
      <w:pPr>
        <w:pStyle w:val="ListParagraph"/>
        <w:rPr>
          <w:szCs w:val="24"/>
        </w:rPr>
      </w:pPr>
      <w:r>
        <w:rPr>
          <w:szCs w:val="24"/>
        </w:rPr>
        <w:t>Tax Statements $25.00 or less must be paid in full.</w:t>
      </w:r>
    </w:p>
    <w:p w14:paraId="55C0A479" w14:textId="77777777" w:rsidR="00DD6022" w:rsidRDefault="00DD6022" w:rsidP="00BF5366">
      <w:pPr>
        <w:pStyle w:val="ListParagraph"/>
        <w:rPr>
          <w:szCs w:val="24"/>
        </w:rPr>
      </w:pPr>
    </w:p>
    <w:p w14:paraId="1CDA618A" w14:textId="41B43C3A" w:rsidR="00BF5366" w:rsidRDefault="00DD6022" w:rsidP="00BF5366">
      <w:pPr>
        <w:pStyle w:val="ListParagraph"/>
        <w:rPr>
          <w:szCs w:val="24"/>
          <w:u w:val="single"/>
        </w:rPr>
      </w:pPr>
      <w:r>
        <w:rPr>
          <w:szCs w:val="24"/>
        </w:rPr>
        <w:t xml:space="preserve">       </w:t>
      </w:r>
      <w:r w:rsidRPr="00DD6022">
        <w:rPr>
          <w:szCs w:val="24"/>
          <w:u w:val="single"/>
        </w:rPr>
        <w:t>Mortgage Companies:</w:t>
      </w:r>
      <w:r w:rsidR="00BF5366" w:rsidRPr="00DD6022">
        <w:rPr>
          <w:szCs w:val="24"/>
          <w:u w:val="single"/>
        </w:rPr>
        <w:t xml:space="preserve"> </w:t>
      </w:r>
    </w:p>
    <w:p w14:paraId="478852C6" w14:textId="77777777" w:rsidR="00DD6022" w:rsidRDefault="00DD6022" w:rsidP="00BF5366">
      <w:pPr>
        <w:pStyle w:val="ListParagraph"/>
        <w:rPr>
          <w:szCs w:val="24"/>
        </w:rPr>
      </w:pPr>
      <w:r>
        <w:rPr>
          <w:szCs w:val="24"/>
        </w:rPr>
        <w:t xml:space="preserve">       Full payment is due on or before December 31</w:t>
      </w:r>
      <w:r w:rsidRPr="00DD6022">
        <w:rPr>
          <w:szCs w:val="24"/>
          <w:vertAlign w:val="superscript"/>
        </w:rPr>
        <w:t>st</w:t>
      </w:r>
      <w:r>
        <w:rPr>
          <w:szCs w:val="24"/>
        </w:rPr>
        <w:t xml:space="preserve"> </w:t>
      </w:r>
    </w:p>
    <w:p w14:paraId="4549319C" w14:textId="77777777" w:rsidR="00DD6022" w:rsidRDefault="00DD6022" w:rsidP="00BF5366">
      <w:pPr>
        <w:pStyle w:val="ListParagraph"/>
        <w:rPr>
          <w:szCs w:val="24"/>
        </w:rPr>
      </w:pPr>
    </w:p>
    <w:p w14:paraId="4EFF45D5" w14:textId="77777777" w:rsidR="00DD6022" w:rsidRDefault="00DD6022" w:rsidP="00BF5366">
      <w:pPr>
        <w:pStyle w:val="ListParagraph"/>
        <w:rPr>
          <w:szCs w:val="24"/>
        </w:rPr>
      </w:pPr>
      <w:r>
        <w:rPr>
          <w:szCs w:val="24"/>
        </w:rPr>
        <w:t xml:space="preserve">The County Treasurer’s Office does </w:t>
      </w:r>
      <w:r>
        <w:rPr>
          <w:b/>
          <w:bCs/>
          <w:szCs w:val="24"/>
        </w:rPr>
        <w:t xml:space="preserve">not </w:t>
      </w:r>
      <w:r>
        <w:rPr>
          <w:szCs w:val="24"/>
        </w:rPr>
        <w:t xml:space="preserve">charge a duplicate bill fee and we </w:t>
      </w:r>
      <w:r>
        <w:rPr>
          <w:b/>
          <w:bCs/>
          <w:szCs w:val="24"/>
        </w:rPr>
        <w:t xml:space="preserve">do </w:t>
      </w:r>
      <w:r>
        <w:rPr>
          <w:szCs w:val="24"/>
        </w:rPr>
        <w:t>honor postmark.</w:t>
      </w:r>
    </w:p>
    <w:p w14:paraId="1902FC5A" w14:textId="77777777" w:rsidR="00DD6022" w:rsidRDefault="00DD6022" w:rsidP="00BF5366">
      <w:pPr>
        <w:pStyle w:val="ListParagraph"/>
        <w:rPr>
          <w:szCs w:val="24"/>
        </w:rPr>
      </w:pPr>
    </w:p>
    <w:p w14:paraId="0D00B4D5" w14:textId="4B774262" w:rsidR="00DD6022" w:rsidRPr="00DD6022" w:rsidRDefault="00DD6022" w:rsidP="00DD6022">
      <w:pPr>
        <w:pStyle w:val="ListParagraph"/>
        <w:numPr>
          <w:ilvl w:val="0"/>
          <w:numId w:val="1"/>
        </w:numPr>
        <w:rPr>
          <w:sz w:val="28"/>
          <w:szCs w:val="28"/>
        </w:rPr>
      </w:pPr>
      <w:r w:rsidRPr="00DD6022">
        <w:rPr>
          <w:b/>
          <w:bCs/>
          <w:sz w:val="28"/>
          <w:szCs w:val="28"/>
        </w:rPr>
        <w:t>Interest</w:t>
      </w:r>
    </w:p>
    <w:p w14:paraId="7FCB6853" w14:textId="38A3B74F" w:rsidR="00DD6022" w:rsidRDefault="00DD6022" w:rsidP="00DD6022">
      <w:pPr>
        <w:pStyle w:val="ListParagraph"/>
        <w:rPr>
          <w:b/>
          <w:bCs/>
          <w:sz w:val="28"/>
          <w:szCs w:val="28"/>
        </w:rPr>
      </w:pPr>
      <w:r>
        <w:rPr>
          <w:b/>
          <w:bCs/>
          <w:sz w:val="28"/>
          <w:szCs w:val="28"/>
        </w:rPr>
        <w:t xml:space="preserve">      </w:t>
      </w:r>
      <w:r>
        <w:rPr>
          <w:szCs w:val="24"/>
        </w:rPr>
        <w:t>Interest accrues at a rate of 1.5% each month on the 16</w:t>
      </w:r>
      <w:r w:rsidRPr="00DD6022">
        <w:rPr>
          <w:szCs w:val="24"/>
          <w:vertAlign w:val="superscript"/>
        </w:rPr>
        <w:t>th</w:t>
      </w:r>
      <w:r>
        <w:rPr>
          <w:szCs w:val="24"/>
        </w:rPr>
        <w:t xml:space="preserve"> day of the month beginning January 1</w:t>
      </w:r>
      <w:r w:rsidRPr="00DD6022">
        <w:rPr>
          <w:szCs w:val="24"/>
          <w:vertAlign w:val="superscript"/>
        </w:rPr>
        <w:t>st</w:t>
      </w:r>
      <w:r>
        <w:rPr>
          <w:szCs w:val="24"/>
        </w:rPr>
        <w:t>.</w:t>
      </w:r>
      <w:r>
        <w:rPr>
          <w:b/>
          <w:bCs/>
          <w:sz w:val="28"/>
          <w:szCs w:val="28"/>
        </w:rPr>
        <w:t xml:space="preserve">  </w:t>
      </w:r>
    </w:p>
    <w:p w14:paraId="7CB120DF" w14:textId="77777777" w:rsidR="00DD6022" w:rsidRDefault="00DD6022" w:rsidP="00DD6022">
      <w:pPr>
        <w:pStyle w:val="ListParagraph"/>
        <w:rPr>
          <w:b/>
          <w:bCs/>
          <w:sz w:val="28"/>
          <w:szCs w:val="28"/>
        </w:rPr>
      </w:pPr>
    </w:p>
    <w:p w14:paraId="36D9D938" w14:textId="02E73AED" w:rsidR="00DD6022" w:rsidRPr="00DD6022" w:rsidRDefault="00DD6022" w:rsidP="00DD6022">
      <w:pPr>
        <w:pStyle w:val="ListParagraph"/>
        <w:numPr>
          <w:ilvl w:val="0"/>
          <w:numId w:val="1"/>
        </w:numPr>
        <w:rPr>
          <w:sz w:val="28"/>
          <w:szCs w:val="28"/>
        </w:rPr>
      </w:pPr>
      <w:r>
        <w:rPr>
          <w:b/>
          <w:bCs/>
          <w:sz w:val="28"/>
          <w:szCs w:val="28"/>
        </w:rPr>
        <w:t>New Ownership</w:t>
      </w:r>
    </w:p>
    <w:p w14:paraId="67B957DE" w14:textId="18DE0DA0" w:rsidR="00DD6022" w:rsidRDefault="00DD6022" w:rsidP="00DD6022">
      <w:pPr>
        <w:pStyle w:val="ListParagraph"/>
        <w:rPr>
          <w:szCs w:val="24"/>
        </w:rPr>
      </w:pPr>
      <w:r>
        <w:rPr>
          <w:b/>
          <w:bCs/>
          <w:sz w:val="28"/>
          <w:szCs w:val="28"/>
        </w:rPr>
        <w:t xml:space="preserve">      </w:t>
      </w:r>
      <w:r>
        <w:rPr>
          <w:szCs w:val="24"/>
        </w:rPr>
        <w:t>If you are a new owner of property, you should contact the County Assessor’s Office at 918-647-3652 with the correct address to send the statement to before September 30</w:t>
      </w:r>
      <w:r w:rsidRPr="00DD6022">
        <w:rPr>
          <w:szCs w:val="24"/>
          <w:vertAlign w:val="superscript"/>
        </w:rPr>
        <w:t>th</w:t>
      </w:r>
      <w:r>
        <w:rPr>
          <w:szCs w:val="24"/>
        </w:rPr>
        <w:t>, as they will certify the taxes soon after that date.</w:t>
      </w:r>
    </w:p>
    <w:p w14:paraId="1499D6A7" w14:textId="77777777" w:rsidR="00DD6022" w:rsidRDefault="00DD6022" w:rsidP="00DD6022">
      <w:pPr>
        <w:pStyle w:val="ListParagraph"/>
        <w:rPr>
          <w:szCs w:val="24"/>
        </w:rPr>
      </w:pPr>
    </w:p>
    <w:p w14:paraId="7ABCBA06" w14:textId="40D85261" w:rsidR="00DD6022" w:rsidRPr="00DD6022" w:rsidRDefault="00DD6022" w:rsidP="00DD6022">
      <w:pPr>
        <w:pStyle w:val="ListParagraph"/>
        <w:numPr>
          <w:ilvl w:val="0"/>
          <w:numId w:val="1"/>
        </w:numPr>
        <w:rPr>
          <w:szCs w:val="24"/>
        </w:rPr>
      </w:pPr>
      <w:r>
        <w:rPr>
          <w:b/>
          <w:bCs/>
          <w:sz w:val="28"/>
          <w:szCs w:val="28"/>
        </w:rPr>
        <w:t>Taxes paid by Mortgage Company/Escrow</w:t>
      </w:r>
    </w:p>
    <w:p w14:paraId="4F8D5BA8" w14:textId="36AED093" w:rsidR="00DD6022" w:rsidRDefault="00DD6022" w:rsidP="00DD6022">
      <w:pPr>
        <w:pStyle w:val="ListParagraph"/>
        <w:rPr>
          <w:szCs w:val="24"/>
        </w:rPr>
      </w:pPr>
      <w:r>
        <w:rPr>
          <w:b/>
          <w:bCs/>
          <w:sz w:val="28"/>
          <w:szCs w:val="28"/>
        </w:rPr>
        <w:t xml:space="preserve">       </w:t>
      </w:r>
      <w:r>
        <w:rPr>
          <w:szCs w:val="24"/>
        </w:rPr>
        <w:t xml:space="preserve">If a mortgage company is responsible for payment of your real estate taxes, as soon as we receive payment and post your account, it will immediately reflect paid on our website. Most mortgage companies use a third-party tax service company (ex. </w:t>
      </w:r>
      <w:proofErr w:type="spellStart"/>
      <w:r>
        <w:rPr>
          <w:szCs w:val="24"/>
        </w:rPr>
        <w:t>Cotality</w:t>
      </w:r>
      <w:proofErr w:type="spellEnd"/>
      <w:r>
        <w:rPr>
          <w:szCs w:val="24"/>
        </w:rPr>
        <w:t xml:space="preserve"> and Lereta). This means your mortgage company remits payment to the tax service company who in turn submits payment </w:t>
      </w:r>
      <w:r w:rsidR="00952F90">
        <w:rPr>
          <w:szCs w:val="24"/>
        </w:rPr>
        <w:t>to us for all mortgage companies they service. If your tax does not show paid and your mortgage company states they remitted payment for your taxes most likely the payment went to a tax service and they tend to wait until the last week of December to send payment to us.</w:t>
      </w:r>
    </w:p>
    <w:p w14:paraId="51D6D642" w14:textId="77777777" w:rsidR="00952F90" w:rsidRDefault="00952F90" w:rsidP="00DD6022">
      <w:pPr>
        <w:pStyle w:val="ListParagraph"/>
        <w:rPr>
          <w:szCs w:val="24"/>
        </w:rPr>
      </w:pPr>
    </w:p>
    <w:p w14:paraId="593D1D33" w14:textId="1DF69DD1" w:rsidR="00952F90" w:rsidRPr="00952F90" w:rsidRDefault="00952F90" w:rsidP="00952F90">
      <w:pPr>
        <w:pStyle w:val="ListParagraph"/>
        <w:numPr>
          <w:ilvl w:val="0"/>
          <w:numId w:val="1"/>
        </w:numPr>
        <w:rPr>
          <w:szCs w:val="24"/>
        </w:rPr>
      </w:pPr>
      <w:r>
        <w:rPr>
          <w:b/>
          <w:bCs/>
          <w:sz w:val="28"/>
          <w:szCs w:val="28"/>
        </w:rPr>
        <w:t>Exemptions</w:t>
      </w:r>
    </w:p>
    <w:p w14:paraId="3E0386DC" w14:textId="2013C6D0" w:rsidR="00952F90" w:rsidRDefault="00952F90" w:rsidP="00952F90">
      <w:pPr>
        <w:pStyle w:val="ListParagraph"/>
        <w:rPr>
          <w:szCs w:val="24"/>
        </w:rPr>
      </w:pPr>
      <w:r>
        <w:rPr>
          <w:b/>
          <w:bCs/>
          <w:sz w:val="28"/>
          <w:szCs w:val="28"/>
        </w:rPr>
        <w:t xml:space="preserve">       </w:t>
      </w:r>
      <w:r>
        <w:rPr>
          <w:szCs w:val="24"/>
        </w:rPr>
        <w:t>Homestead Exemption, 100% Disabled Veteran Exemption, Double Homestead Exemption &amp; the Senior Freeze are all taken care of in the County Assessor’s Office. Please contact their office at 918-647-3652.</w:t>
      </w:r>
    </w:p>
    <w:p w14:paraId="7F85048A" w14:textId="77777777" w:rsidR="00952F90" w:rsidRDefault="00952F90" w:rsidP="00952F90">
      <w:pPr>
        <w:pStyle w:val="ListParagraph"/>
        <w:rPr>
          <w:szCs w:val="24"/>
        </w:rPr>
      </w:pPr>
    </w:p>
    <w:p w14:paraId="4252343C" w14:textId="0C7F02EE" w:rsidR="00952F90" w:rsidRPr="00952F90" w:rsidRDefault="00952F90" w:rsidP="00952F90">
      <w:pPr>
        <w:pStyle w:val="ListParagraph"/>
        <w:numPr>
          <w:ilvl w:val="0"/>
          <w:numId w:val="1"/>
        </w:numPr>
        <w:rPr>
          <w:szCs w:val="24"/>
        </w:rPr>
      </w:pPr>
      <w:r>
        <w:rPr>
          <w:b/>
          <w:bCs/>
          <w:sz w:val="28"/>
          <w:szCs w:val="28"/>
        </w:rPr>
        <w:t>Assessment Values</w:t>
      </w:r>
    </w:p>
    <w:p w14:paraId="3CD9F751" w14:textId="077A6354" w:rsidR="00952F90" w:rsidRDefault="00952F90" w:rsidP="00952F90">
      <w:pPr>
        <w:pStyle w:val="ListParagraph"/>
        <w:rPr>
          <w:szCs w:val="24"/>
        </w:rPr>
      </w:pPr>
      <w:r>
        <w:rPr>
          <w:b/>
          <w:bCs/>
          <w:sz w:val="28"/>
          <w:szCs w:val="28"/>
        </w:rPr>
        <w:t xml:space="preserve">       </w:t>
      </w:r>
      <w:r>
        <w:rPr>
          <w:szCs w:val="24"/>
        </w:rPr>
        <w:t>The County Assessor’s Office determines property values and provides notifications of valuations. If you have questions concerning your assessment, please contact the County Assessor’s Office at 918-647-3652.</w:t>
      </w:r>
    </w:p>
    <w:p w14:paraId="4C139A2F" w14:textId="77777777" w:rsidR="00952F90" w:rsidRDefault="00952F90" w:rsidP="00952F90">
      <w:pPr>
        <w:pStyle w:val="ListParagraph"/>
        <w:rPr>
          <w:szCs w:val="24"/>
        </w:rPr>
      </w:pPr>
    </w:p>
    <w:p w14:paraId="027C7C79" w14:textId="42D44618" w:rsidR="00952F90" w:rsidRPr="00952F90" w:rsidRDefault="00952F90" w:rsidP="00952F90">
      <w:pPr>
        <w:pStyle w:val="ListParagraph"/>
        <w:numPr>
          <w:ilvl w:val="0"/>
          <w:numId w:val="1"/>
        </w:numPr>
        <w:rPr>
          <w:szCs w:val="24"/>
        </w:rPr>
      </w:pPr>
      <w:r>
        <w:rPr>
          <w:b/>
          <w:bCs/>
          <w:sz w:val="28"/>
          <w:szCs w:val="28"/>
        </w:rPr>
        <w:lastRenderedPageBreak/>
        <w:t>Fees</w:t>
      </w:r>
    </w:p>
    <w:p w14:paraId="49FC2FA8" w14:textId="51D2E8B0" w:rsidR="00952F90" w:rsidRDefault="00952F90" w:rsidP="00952F90">
      <w:pPr>
        <w:pStyle w:val="ListParagraph"/>
        <w:rPr>
          <w:szCs w:val="24"/>
        </w:rPr>
      </w:pPr>
      <w:r>
        <w:rPr>
          <w:szCs w:val="24"/>
        </w:rPr>
        <w:t xml:space="preserve">       Below is a list of fees that might be added to delinquent tax accounts.</w:t>
      </w:r>
    </w:p>
    <w:p w14:paraId="5A2499E8" w14:textId="685BF5CF" w:rsidR="00952F90" w:rsidRDefault="00952F90" w:rsidP="00952F90">
      <w:pPr>
        <w:pStyle w:val="ListParagraph"/>
        <w:jc w:val="center"/>
        <w:rPr>
          <w:szCs w:val="24"/>
        </w:rPr>
      </w:pPr>
      <w:r>
        <w:rPr>
          <w:szCs w:val="24"/>
        </w:rPr>
        <w:t>$10.00 Mortgage Tax fee</w:t>
      </w:r>
    </w:p>
    <w:p w14:paraId="2045E21A" w14:textId="2AE045D9" w:rsidR="00952F90" w:rsidRDefault="00952F90" w:rsidP="00952F90">
      <w:pPr>
        <w:pStyle w:val="ListParagraph"/>
        <w:jc w:val="center"/>
        <w:rPr>
          <w:szCs w:val="24"/>
        </w:rPr>
      </w:pPr>
      <w:r>
        <w:rPr>
          <w:szCs w:val="24"/>
        </w:rPr>
        <w:t>$5.00 lien fee</w:t>
      </w:r>
    </w:p>
    <w:p w14:paraId="6EAE2A61" w14:textId="6D414307" w:rsidR="00952F90" w:rsidRDefault="00952F90" w:rsidP="00952F90">
      <w:pPr>
        <w:pStyle w:val="ListParagraph"/>
        <w:jc w:val="center"/>
        <w:rPr>
          <w:szCs w:val="24"/>
        </w:rPr>
      </w:pPr>
      <w:r>
        <w:rPr>
          <w:szCs w:val="24"/>
        </w:rPr>
        <w:t>$10.00-$70.00 publication fee</w:t>
      </w:r>
    </w:p>
    <w:p w14:paraId="74177DBA" w14:textId="30DF22D8" w:rsidR="00952F90" w:rsidRDefault="00952F90" w:rsidP="00952F90">
      <w:pPr>
        <w:pStyle w:val="ListParagraph"/>
        <w:jc w:val="center"/>
        <w:rPr>
          <w:szCs w:val="24"/>
        </w:rPr>
      </w:pPr>
      <w:r>
        <w:rPr>
          <w:szCs w:val="24"/>
        </w:rPr>
        <w:t>$0.78 (or current postage rate) mail fee</w:t>
      </w:r>
    </w:p>
    <w:p w14:paraId="25AC85B7" w14:textId="742C3E86" w:rsidR="00952F90" w:rsidRDefault="00952F90" w:rsidP="00952F90">
      <w:pPr>
        <w:pStyle w:val="ListParagraph"/>
        <w:jc w:val="center"/>
        <w:rPr>
          <w:szCs w:val="24"/>
        </w:rPr>
      </w:pPr>
      <w:r>
        <w:rPr>
          <w:szCs w:val="24"/>
        </w:rPr>
        <w:t xml:space="preserve">$35.00 Returned Check fee (NSF/per </w:t>
      </w:r>
      <w:r w:rsidR="00252142">
        <w:rPr>
          <w:szCs w:val="24"/>
        </w:rPr>
        <w:t>Transaction)</w:t>
      </w:r>
    </w:p>
    <w:p w14:paraId="0273F8DB" w14:textId="00BC09C6" w:rsidR="00252142" w:rsidRDefault="00252142" w:rsidP="00952F90">
      <w:pPr>
        <w:pStyle w:val="ListParagraph"/>
        <w:jc w:val="center"/>
        <w:rPr>
          <w:szCs w:val="24"/>
        </w:rPr>
      </w:pPr>
      <w:r>
        <w:rPr>
          <w:szCs w:val="24"/>
        </w:rPr>
        <w:t>Certified Mail fee</w:t>
      </w:r>
    </w:p>
    <w:p w14:paraId="6227CCD7" w14:textId="23C1EF00" w:rsidR="00252142" w:rsidRDefault="00252142" w:rsidP="00952F90">
      <w:pPr>
        <w:pStyle w:val="ListParagraph"/>
        <w:jc w:val="center"/>
        <w:rPr>
          <w:szCs w:val="24"/>
        </w:rPr>
      </w:pPr>
      <w:r>
        <w:rPr>
          <w:szCs w:val="24"/>
        </w:rPr>
        <w:t>$10.00 Treasurer’s Tax Warrant fee (personal property ONLY)</w:t>
      </w:r>
    </w:p>
    <w:p w14:paraId="68300C80" w14:textId="422C6CC3" w:rsidR="00252142" w:rsidRDefault="00252142" w:rsidP="00952F90">
      <w:pPr>
        <w:pStyle w:val="ListParagraph"/>
        <w:jc w:val="center"/>
        <w:rPr>
          <w:szCs w:val="24"/>
        </w:rPr>
      </w:pPr>
      <w:r>
        <w:rPr>
          <w:szCs w:val="24"/>
        </w:rPr>
        <w:t>$50.00 Sheriff’s Tax Warrant fee (personal property ONLY)</w:t>
      </w:r>
    </w:p>
    <w:p w14:paraId="0D9870CC" w14:textId="14E9CCC7" w:rsidR="00252142" w:rsidRDefault="00252142" w:rsidP="00952F90">
      <w:pPr>
        <w:pStyle w:val="ListParagraph"/>
        <w:jc w:val="center"/>
        <w:rPr>
          <w:szCs w:val="24"/>
        </w:rPr>
      </w:pPr>
      <w:r>
        <w:rPr>
          <w:szCs w:val="24"/>
        </w:rPr>
        <w:t>Title Search fee (real property accounts on resale ONLY)</w:t>
      </w:r>
    </w:p>
    <w:p w14:paraId="046835AA" w14:textId="77777777" w:rsidR="00252142" w:rsidRDefault="00252142" w:rsidP="00952F90">
      <w:pPr>
        <w:pStyle w:val="ListParagraph"/>
        <w:jc w:val="center"/>
        <w:rPr>
          <w:szCs w:val="24"/>
        </w:rPr>
      </w:pPr>
    </w:p>
    <w:p w14:paraId="138EDA38" w14:textId="4F05AEB4" w:rsidR="00252142" w:rsidRPr="00252142" w:rsidRDefault="00252142" w:rsidP="00252142">
      <w:pPr>
        <w:pStyle w:val="ListParagraph"/>
        <w:numPr>
          <w:ilvl w:val="0"/>
          <w:numId w:val="1"/>
        </w:numPr>
        <w:rPr>
          <w:szCs w:val="24"/>
        </w:rPr>
      </w:pPr>
      <w:r>
        <w:rPr>
          <w:b/>
          <w:bCs/>
          <w:sz w:val="28"/>
          <w:szCs w:val="28"/>
        </w:rPr>
        <w:t>Special Assessments</w:t>
      </w:r>
    </w:p>
    <w:p w14:paraId="72B677FD" w14:textId="5C158F86" w:rsidR="00252142" w:rsidRDefault="00252142" w:rsidP="00252142">
      <w:pPr>
        <w:pStyle w:val="ListParagraph"/>
        <w:rPr>
          <w:szCs w:val="24"/>
        </w:rPr>
      </w:pPr>
      <w:r>
        <w:rPr>
          <w:szCs w:val="24"/>
        </w:rPr>
        <w:t xml:space="preserve">       Special Assessments are brought to the County Treasurer’s Office to collect when the city in which the work was done tried to collect the amount due for a period of 30 days to no avail. The County Treasurer’s Office then attaches the Special Assessment to the current year taxes to collect the amount due plus interest and $5.00 lien fee for the city. Type of work that is normally done by the city include but not limited to, mowing, debris cleanup &amp; demolition. If you have any questions regarding the work that was done, you will need to contact the city in which the work was done. Special Assessments </w:t>
      </w:r>
      <w:r>
        <w:rPr>
          <w:b/>
          <w:bCs/>
          <w:szCs w:val="24"/>
        </w:rPr>
        <w:t xml:space="preserve">must </w:t>
      </w:r>
      <w:r>
        <w:rPr>
          <w:szCs w:val="24"/>
        </w:rPr>
        <w:t>be paid by certified funds.</w:t>
      </w:r>
    </w:p>
    <w:p w14:paraId="45441673" w14:textId="77777777" w:rsidR="00252142" w:rsidRDefault="00252142" w:rsidP="00252142">
      <w:pPr>
        <w:pStyle w:val="ListParagraph"/>
        <w:rPr>
          <w:szCs w:val="24"/>
        </w:rPr>
      </w:pPr>
    </w:p>
    <w:p w14:paraId="7CC0E79E" w14:textId="4A67D8A6" w:rsidR="00252142" w:rsidRPr="00252142" w:rsidRDefault="00252142" w:rsidP="00252142">
      <w:pPr>
        <w:pStyle w:val="ListParagraph"/>
        <w:numPr>
          <w:ilvl w:val="0"/>
          <w:numId w:val="1"/>
        </w:numPr>
        <w:rPr>
          <w:szCs w:val="24"/>
        </w:rPr>
      </w:pPr>
      <w:r>
        <w:rPr>
          <w:b/>
          <w:bCs/>
          <w:sz w:val="28"/>
          <w:szCs w:val="28"/>
        </w:rPr>
        <w:t>936 Form for Mobile Homes</w:t>
      </w:r>
    </w:p>
    <w:p w14:paraId="50AB385F" w14:textId="47047CDB" w:rsidR="00252142" w:rsidRDefault="00252142" w:rsidP="00252142">
      <w:pPr>
        <w:pStyle w:val="ListParagraph"/>
        <w:rPr>
          <w:szCs w:val="24"/>
        </w:rPr>
      </w:pPr>
      <w:r>
        <w:rPr>
          <w:b/>
          <w:bCs/>
          <w:sz w:val="28"/>
          <w:szCs w:val="28"/>
        </w:rPr>
        <w:t xml:space="preserve">       </w:t>
      </w:r>
      <w:r>
        <w:rPr>
          <w:szCs w:val="24"/>
        </w:rPr>
        <w:t xml:space="preserve">A 936 form is what is needed to sell a mobile home, change a name on the title or to move a mobile home. The County Assessor’s Office handles filling out the 936 form, then it is given to the County Treasurer’s Office where the taxes must be prepaid. </w:t>
      </w:r>
    </w:p>
    <w:p w14:paraId="57B67AC5" w14:textId="77777777" w:rsidR="00252142" w:rsidRDefault="00252142" w:rsidP="00252142">
      <w:pPr>
        <w:pStyle w:val="ListParagraph"/>
        <w:rPr>
          <w:szCs w:val="24"/>
        </w:rPr>
      </w:pPr>
    </w:p>
    <w:p w14:paraId="60F848AF" w14:textId="477450F3" w:rsidR="00252142" w:rsidRPr="00252142" w:rsidRDefault="00252142" w:rsidP="00252142">
      <w:pPr>
        <w:pStyle w:val="ListParagraph"/>
        <w:numPr>
          <w:ilvl w:val="0"/>
          <w:numId w:val="1"/>
        </w:numPr>
        <w:rPr>
          <w:szCs w:val="24"/>
        </w:rPr>
      </w:pPr>
      <w:r>
        <w:rPr>
          <w:b/>
          <w:bCs/>
          <w:sz w:val="28"/>
          <w:szCs w:val="28"/>
        </w:rPr>
        <w:t>Tax Warrants</w:t>
      </w:r>
    </w:p>
    <w:p w14:paraId="75E4CF65" w14:textId="196697FD" w:rsidR="00252142" w:rsidRDefault="00252142" w:rsidP="00252142">
      <w:pPr>
        <w:pStyle w:val="ListParagraph"/>
        <w:rPr>
          <w:szCs w:val="24"/>
        </w:rPr>
      </w:pPr>
      <w:r>
        <w:rPr>
          <w:szCs w:val="24"/>
        </w:rPr>
        <w:t xml:space="preserve">       A tax warrant can be issued on a personal property tax, after publication of delinquent personal property tax</w:t>
      </w:r>
      <w:r w:rsidR="00AE6FA7">
        <w:rPr>
          <w:szCs w:val="24"/>
        </w:rPr>
        <w:t xml:space="preserve"> and the personal property lien docket is printed, usually starting July 1</w:t>
      </w:r>
      <w:r w:rsidR="00AE6FA7" w:rsidRPr="00AE6FA7">
        <w:rPr>
          <w:szCs w:val="24"/>
          <w:vertAlign w:val="superscript"/>
        </w:rPr>
        <w:t>st</w:t>
      </w:r>
      <w:r w:rsidR="00AE6FA7">
        <w:rPr>
          <w:szCs w:val="24"/>
        </w:rPr>
        <w:t xml:space="preserve">. </w:t>
      </w:r>
      <w:r w:rsidR="004125EE">
        <w:rPr>
          <w:szCs w:val="24"/>
        </w:rPr>
        <w:t>Tax warrants should be paid as soon as possible before the interest good through date printed on the tax warrant. If the tax warrant is not paid by the good through date an Alias tax warrant will then be issued with more interest and fees.</w:t>
      </w:r>
    </w:p>
    <w:p w14:paraId="571F27C8" w14:textId="77777777" w:rsidR="004125EE" w:rsidRDefault="004125EE" w:rsidP="00252142">
      <w:pPr>
        <w:pStyle w:val="ListParagraph"/>
        <w:rPr>
          <w:szCs w:val="24"/>
        </w:rPr>
      </w:pPr>
    </w:p>
    <w:p w14:paraId="597330C2" w14:textId="5A532FA0" w:rsidR="004125EE" w:rsidRPr="004125EE" w:rsidRDefault="004125EE" w:rsidP="004125EE">
      <w:pPr>
        <w:pStyle w:val="ListParagraph"/>
        <w:numPr>
          <w:ilvl w:val="0"/>
          <w:numId w:val="1"/>
        </w:numPr>
        <w:rPr>
          <w:szCs w:val="24"/>
        </w:rPr>
      </w:pPr>
      <w:r>
        <w:rPr>
          <w:b/>
          <w:bCs/>
          <w:sz w:val="28"/>
          <w:szCs w:val="28"/>
        </w:rPr>
        <w:t>Resale</w:t>
      </w:r>
    </w:p>
    <w:p w14:paraId="54D9040C" w14:textId="3DFE340F" w:rsidR="004125EE" w:rsidRDefault="004125EE" w:rsidP="004125EE">
      <w:pPr>
        <w:pStyle w:val="ListParagraph"/>
        <w:rPr>
          <w:szCs w:val="24"/>
        </w:rPr>
      </w:pPr>
      <w:r>
        <w:rPr>
          <w:szCs w:val="24"/>
        </w:rPr>
        <w:t xml:space="preserve">       County Tax Sale is held the second Monday in June each year in each county in the State of Oklahoma, where taxes are a lien upon real property and have been unpaid for a period of three (3) years or more.</w:t>
      </w:r>
    </w:p>
    <w:p w14:paraId="512B1E3A" w14:textId="77777777" w:rsidR="004125EE" w:rsidRDefault="004125EE" w:rsidP="004125EE">
      <w:pPr>
        <w:pStyle w:val="ListParagraph"/>
        <w:rPr>
          <w:szCs w:val="24"/>
        </w:rPr>
      </w:pPr>
    </w:p>
    <w:p w14:paraId="19764A2D" w14:textId="3C3B2DEE" w:rsidR="004125EE" w:rsidRPr="004125EE" w:rsidRDefault="004125EE" w:rsidP="004125EE">
      <w:pPr>
        <w:pStyle w:val="ListParagraph"/>
        <w:numPr>
          <w:ilvl w:val="0"/>
          <w:numId w:val="1"/>
        </w:numPr>
        <w:rPr>
          <w:szCs w:val="24"/>
        </w:rPr>
      </w:pPr>
      <w:r>
        <w:rPr>
          <w:b/>
          <w:bCs/>
          <w:sz w:val="28"/>
          <w:szCs w:val="28"/>
        </w:rPr>
        <w:t>Approved Payment Methods</w:t>
      </w:r>
    </w:p>
    <w:p w14:paraId="3ED70F6F" w14:textId="6896F2D3" w:rsidR="004125EE" w:rsidRPr="004125EE" w:rsidRDefault="004125EE" w:rsidP="004125EE">
      <w:pPr>
        <w:pStyle w:val="ListParagraph"/>
        <w:numPr>
          <w:ilvl w:val="0"/>
          <w:numId w:val="2"/>
        </w:numPr>
        <w:rPr>
          <w:szCs w:val="24"/>
        </w:rPr>
      </w:pPr>
      <w:r>
        <w:rPr>
          <w:b/>
          <w:bCs/>
          <w:szCs w:val="24"/>
          <w:u w:val="single"/>
        </w:rPr>
        <w:t>Cash</w:t>
      </w:r>
    </w:p>
    <w:p w14:paraId="35C8D975" w14:textId="66D670F0" w:rsidR="004125EE" w:rsidRDefault="004125EE" w:rsidP="004125EE">
      <w:pPr>
        <w:pStyle w:val="ListParagraph"/>
        <w:numPr>
          <w:ilvl w:val="0"/>
          <w:numId w:val="2"/>
        </w:numPr>
        <w:rPr>
          <w:szCs w:val="24"/>
        </w:rPr>
      </w:pPr>
      <w:r>
        <w:rPr>
          <w:b/>
          <w:bCs/>
          <w:szCs w:val="24"/>
          <w:u w:val="single"/>
        </w:rPr>
        <w:t>Personal Check</w:t>
      </w:r>
      <w:r w:rsidR="00374E2F">
        <w:rPr>
          <w:szCs w:val="24"/>
        </w:rPr>
        <w:t xml:space="preserve"> - (some exceptions apply)</w:t>
      </w:r>
    </w:p>
    <w:p w14:paraId="68061D39" w14:textId="79A19B3A" w:rsidR="00374E2F" w:rsidRPr="00374E2F" w:rsidRDefault="00374E2F" w:rsidP="004125EE">
      <w:pPr>
        <w:pStyle w:val="ListParagraph"/>
        <w:numPr>
          <w:ilvl w:val="0"/>
          <w:numId w:val="2"/>
        </w:numPr>
        <w:rPr>
          <w:szCs w:val="24"/>
        </w:rPr>
      </w:pPr>
      <w:r>
        <w:rPr>
          <w:b/>
          <w:bCs/>
          <w:szCs w:val="24"/>
          <w:u w:val="single"/>
        </w:rPr>
        <w:t>Cashier’s Check</w:t>
      </w:r>
    </w:p>
    <w:p w14:paraId="20003EA0" w14:textId="7AA2F7C4" w:rsidR="00374E2F" w:rsidRPr="00374E2F" w:rsidRDefault="00374E2F" w:rsidP="004125EE">
      <w:pPr>
        <w:pStyle w:val="ListParagraph"/>
        <w:numPr>
          <w:ilvl w:val="0"/>
          <w:numId w:val="2"/>
        </w:numPr>
        <w:rPr>
          <w:szCs w:val="24"/>
        </w:rPr>
      </w:pPr>
      <w:r>
        <w:rPr>
          <w:b/>
          <w:bCs/>
          <w:szCs w:val="24"/>
          <w:u w:val="single"/>
        </w:rPr>
        <w:t>Money Order</w:t>
      </w:r>
    </w:p>
    <w:p w14:paraId="278AD24A" w14:textId="23826BAA" w:rsidR="00374E2F" w:rsidRDefault="00374E2F" w:rsidP="004125EE">
      <w:pPr>
        <w:pStyle w:val="ListParagraph"/>
        <w:numPr>
          <w:ilvl w:val="0"/>
          <w:numId w:val="2"/>
        </w:numPr>
        <w:rPr>
          <w:szCs w:val="24"/>
        </w:rPr>
      </w:pPr>
      <w:r>
        <w:rPr>
          <w:b/>
          <w:bCs/>
          <w:szCs w:val="24"/>
          <w:u w:val="single"/>
        </w:rPr>
        <w:t>Credit/Debit Card</w:t>
      </w:r>
      <w:r>
        <w:rPr>
          <w:szCs w:val="24"/>
        </w:rPr>
        <w:t xml:space="preserve"> (processing fees apply)</w:t>
      </w:r>
    </w:p>
    <w:p w14:paraId="22F5C0BD" w14:textId="68C93FCF" w:rsidR="00374E2F" w:rsidRPr="00374E2F" w:rsidRDefault="00374E2F" w:rsidP="00374E2F">
      <w:pPr>
        <w:pStyle w:val="ListParagraph"/>
        <w:numPr>
          <w:ilvl w:val="0"/>
          <w:numId w:val="3"/>
        </w:numPr>
        <w:rPr>
          <w:szCs w:val="24"/>
        </w:rPr>
      </w:pPr>
      <w:r>
        <w:rPr>
          <w:szCs w:val="24"/>
        </w:rPr>
        <w:t xml:space="preserve">1.95% of total – </w:t>
      </w:r>
      <w:r>
        <w:rPr>
          <w:b/>
          <w:bCs/>
          <w:szCs w:val="24"/>
        </w:rPr>
        <w:t xml:space="preserve">Debit </w:t>
      </w:r>
      <w:proofErr w:type="gramStart"/>
      <w:r>
        <w:rPr>
          <w:b/>
          <w:bCs/>
          <w:szCs w:val="24"/>
        </w:rPr>
        <w:t xml:space="preserve">Cards  </w:t>
      </w:r>
      <w:r>
        <w:rPr>
          <w:szCs w:val="24"/>
        </w:rPr>
        <w:t>2.75</w:t>
      </w:r>
      <w:proofErr w:type="gramEnd"/>
      <w:r>
        <w:rPr>
          <w:szCs w:val="24"/>
        </w:rPr>
        <w:t xml:space="preserve">% of total – </w:t>
      </w:r>
      <w:r>
        <w:rPr>
          <w:b/>
          <w:bCs/>
          <w:szCs w:val="24"/>
        </w:rPr>
        <w:t>Credit Cards</w:t>
      </w:r>
    </w:p>
    <w:p w14:paraId="36E8AE83" w14:textId="77777777" w:rsidR="00BF5366" w:rsidRPr="00BF5366" w:rsidRDefault="00BF5366" w:rsidP="00BF5366">
      <w:pPr>
        <w:pStyle w:val="NoSpacing"/>
      </w:pPr>
    </w:p>
    <w:sectPr w:rsidR="00BF5366" w:rsidRPr="00BF5366" w:rsidSect="00BF53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332"/>
    <w:multiLevelType w:val="hybridMultilevel"/>
    <w:tmpl w:val="72D25A4E"/>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 w15:restartNumberingAfterBreak="0">
    <w:nsid w:val="598D3629"/>
    <w:multiLevelType w:val="hybridMultilevel"/>
    <w:tmpl w:val="3496A4EC"/>
    <w:lvl w:ilvl="0" w:tplc="608095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5A6BF0"/>
    <w:multiLevelType w:val="hybridMultilevel"/>
    <w:tmpl w:val="6BC4E0B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2114200006">
    <w:abstractNumId w:val="1"/>
  </w:num>
  <w:num w:numId="2" w16cid:durableId="1199663537">
    <w:abstractNumId w:val="2"/>
  </w:num>
  <w:num w:numId="3" w16cid:durableId="91189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66"/>
    <w:rsid w:val="00157889"/>
    <w:rsid w:val="00252142"/>
    <w:rsid w:val="002F52B5"/>
    <w:rsid w:val="00374E2F"/>
    <w:rsid w:val="003A53C2"/>
    <w:rsid w:val="00406739"/>
    <w:rsid w:val="004125EE"/>
    <w:rsid w:val="00952F90"/>
    <w:rsid w:val="00AB17C6"/>
    <w:rsid w:val="00AE6FA7"/>
    <w:rsid w:val="00BF5366"/>
    <w:rsid w:val="00C26981"/>
    <w:rsid w:val="00D35172"/>
    <w:rsid w:val="00D74010"/>
    <w:rsid w:val="00DD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FC5"/>
  <w15:chartTrackingRefBased/>
  <w15:docId w15:val="{9D3E2AFA-D2D0-46E0-A460-E1341B33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3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3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3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53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53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53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53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3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3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53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53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53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53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53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5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3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3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5366"/>
    <w:pPr>
      <w:spacing w:before="160"/>
      <w:jc w:val="center"/>
    </w:pPr>
    <w:rPr>
      <w:i/>
      <w:iCs/>
      <w:color w:val="404040" w:themeColor="text1" w:themeTint="BF"/>
    </w:rPr>
  </w:style>
  <w:style w:type="character" w:customStyle="1" w:styleId="QuoteChar">
    <w:name w:val="Quote Char"/>
    <w:basedOn w:val="DefaultParagraphFont"/>
    <w:link w:val="Quote"/>
    <w:uiPriority w:val="29"/>
    <w:rsid w:val="00BF5366"/>
    <w:rPr>
      <w:i/>
      <w:iCs/>
      <w:color w:val="404040" w:themeColor="text1" w:themeTint="BF"/>
    </w:rPr>
  </w:style>
  <w:style w:type="paragraph" w:styleId="ListParagraph">
    <w:name w:val="List Paragraph"/>
    <w:basedOn w:val="Normal"/>
    <w:uiPriority w:val="34"/>
    <w:qFormat/>
    <w:rsid w:val="00BF5366"/>
    <w:pPr>
      <w:ind w:left="720"/>
      <w:contextualSpacing/>
    </w:pPr>
  </w:style>
  <w:style w:type="character" w:styleId="IntenseEmphasis">
    <w:name w:val="Intense Emphasis"/>
    <w:basedOn w:val="DefaultParagraphFont"/>
    <w:uiPriority w:val="21"/>
    <w:qFormat/>
    <w:rsid w:val="00BF5366"/>
    <w:rPr>
      <w:i/>
      <w:iCs/>
      <w:color w:val="2F5496" w:themeColor="accent1" w:themeShade="BF"/>
    </w:rPr>
  </w:style>
  <w:style w:type="paragraph" w:styleId="IntenseQuote">
    <w:name w:val="Intense Quote"/>
    <w:basedOn w:val="Normal"/>
    <w:next w:val="Normal"/>
    <w:link w:val="IntenseQuoteChar"/>
    <w:uiPriority w:val="30"/>
    <w:qFormat/>
    <w:rsid w:val="00BF5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366"/>
    <w:rPr>
      <w:i/>
      <w:iCs/>
      <w:color w:val="2F5496" w:themeColor="accent1" w:themeShade="BF"/>
    </w:rPr>
  </w:style>
  <w:style w:type="character" w:styleId="IntenseReference">
    <w:name w:val="Intense Reference"/>
    <w:basedOn w:val="DefaultParagraphFont"/>
    <w:uiPriority w:val="32"/>
    <w:qFormat/>
    <w:rsid w:val="00BF5366"/>
    <w:rPr>
      <w:b/>
      <w:bCs/>
      <w:smallCaps/>
      <w:color w:val="2F5496" w:themeColor="accent1" w:themeShade="BF"/>
      <w:spacing w:val="5"/>
    </w:rPr>
  </w:style>
  <w:style w:type="paragraph" w:styleId="NoSpacing">
    <w:name w:val="No Spacing"/>
    <w:uiPriority w:val="1"/>
    <w:qFormat/>
    <w:rsid w:val="00BF5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Treas7</dc:creator>
  <cp:keywords/>
  <dc:description/>
  <cp:lastModifiedBy>Treas7</cp:lastModifiedBy>
  <cp:revision>1</cp:revision>
  <dcterms:created xsi:type="dcterms:W3CDTF">2025-10-31T17:52:00Z</dcterms:created>
  <dcterms:modified xsi:type="dcterms:W3CDTF">2025-10-31T19:23:00Z</dcterms:modified>
</cp:coreProperties>
</file>